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2026-HÐNT-KTHN-1012858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THƯƠNG MẠI TỔNG HỢP &amp; DV MINH KHÔI</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Nhà ông Khuyến, đường Tạ Xuân Thu, Thôn Bắc, Xã Ái Quốc, Tỉnh Hưng Yên,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0934244869</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1001307532</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Tô Văn Khuyến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TNHH THƯƠNG MẠI TỔNG HỢP &amp; DV MINH KHÔI</w:t>
            </w:r>
            <w:r>
              <w:rPr>
                <w:sz w:val="26"/>
                <w:szCs w:val="26"/>
              </w:rPr>
              <w:t xml:space="preserve"> - </w:t>
            </w:r>
            <w:r>
              <w:rPr>
                <w:sz w:val="26"/>
                <w:szCs w:val="26"/>
              </w:rPr>
              <w:t>0934244869</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