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2026-HÐNT-KTHN-1002945</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ĐẦU TƯ THƯƠNG MẠI VÀ DỊCH VỤ NGỌC SƠN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53 Phùng Khắc Khoan, Phường Sơn Tây, Thành phố Hà Nội,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0243832660,+84 0243832660</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0105140364</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Thị Tiến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Phó 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ĐẦU TƯ THƯƠNG MẠI VÀ DỊCH VỤ NGỌC SƠN</w:t>
            </w:r>
            <w:r>
              <m:rPr/>
              <w:rPr>
                <w:sz w:val="26"/>
                <w:szCs w:val="26"/>
              </w:rPr>
              <w:t xml:space="preserve"> - </w:t>
            </w:r>
            <w:r>
              <m:rPr/>
              <w:rPr>
                <w:sz w:val="26"/>
                <w:szCs w:val="26"/>
              </w:rPr>
              <w:t xml:space="preserve">0243832660,+84 0243832660</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