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HĐNT-KIMTIN-ICONS 2026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TƯ VẤN ĐẦU TƯ VÀ XÂY DỰNG ICONS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Tầng 2 (Sàn văn phòng), Tòa nhà HH3, Khu đô thị Mỹ Đình Mễ Trì, Phường Mễ Trì, Quận Nam Từ Liêm, Thành phố Hà Nội,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0109979866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LÊ VĂN QUANG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Phó Tổng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TƯ VẤN ĐẦU TƯ VÀ XÂY DỰNG ICONS VIỆT NAM</w:t>
            </w:r>
            <w:r>
              <m:rPr/>
              <w:rPr>
                <w:sz w:val="26"/>
                <w:szCs w:val="26"/>
              </w:rPr>
              <w:t xml:space="preserve"> - </w:t>
            </w:r>
            <w:r>
              <m:rPr/>
              <w:rPr>
                <w:sz w:val="26"/>
                <w:szCs w:val="26"/>
              </w:rPr>
              <w:t xml:space="preserve"> hoặc Email: </w:t>
            </w:r>
            <w:r>
              <m:rPr/>
              <w:rPr>
                <w:sz w:val="26"/>
                <w:szCs w:val="26"/>
              </w:rPr>
              <w:t xml:space="preserve">trungnguyen.sales@kimtingroup.com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trước khi  nhận hàng và hóa đơn chứng từ.</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22/03/2026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