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2026-HÐNT-TÐKT-1004904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ĐẦU TƯ VÀ XÂY DỰNG 3-2</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45A, Nguyễn Văn Tiết, Phường Lái Thiêu, Thành Phố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0274 3759 446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3700146225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ĐẦU TƯ VÀ XÂY DỰNG 3-2</w:t>
            </w:r>
            <w:r>
              <m:rPr/>
              <w:rPr>
                <w:sz w:val="26"/>
                <w:szCs w:val="26"/>
              </w:rPr>
              <w:t xml:space="preserve"> - </w:t>
            </w:r>
            <w:r>
              <m:rPr/>
              <w:rPr>
                <w:sz w:val="26"/>
                <w:szCs w:val="26"/>
              </w:rPr>
              <w:t xml:space="preserve">0274 3759 446</w:t>
            </w:r>
            <w:r>
              <m:rPr/>
              <w:rPr>
                <w:sz w:val="26"/>
                <w:szCs w:val="26"/>
              </w:rPr>
              <w:t xml:space="preserve"> hoặc Email: </w:t>
            </w:r>
            <w:r>
              <m:rPr/>
              <w:rPr>
                <w:sz w:val="26"/>
                <w:szCs w:val="26"/>
              </w:rPr>
              <w:t xml:space="preserve">tiong.sales@kimtingroup.com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20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