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2026-HÐNT-TÐKT-1004853</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SẢN XUẤT - THƯƠNG MẠI - DỊCH VỤ ĐỨC NHÂN</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269 Khu phố Cây Chàm, Phường Tân Khánh,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0275 3729 298</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3700635642</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0909658210</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SẢN XUẤT - THƯƠNG MẠI - DỊCH VỤ ĐỨC NHÂN</w:t>
            </w:r>
            <w:r>
              <m:rPr/>
              <w:rPr>
                <w:sz w:val="26"/>
                <w:szCs w:val="26"/>
              </w:rPr>
              <w:t xml:space="preserve"> - </w:t>
            </w:r>
            <w:r>
              <m:rPr/>
              <w:rPr>
                <w:sz w:val="26"/>
                <w:szCs w:val="26"/>
              </w:rPr>
              <w:t xml:space="preserve">0275 3729 298</w:t>
            </w:r>
            <w:r>
              <m:rPr/>
              <w:rPr>
                <w:sz w:val="26"/>
                <w:szCs w:val="26"/>
              </w:rPr>
              <w:t xml:space="preserve"> hoặc Email: </w:t>
            </w:r>
            <w:r>
              <m:rPr/>
              <w:rPr>
                <w:sz w:val="26"/>
                <w:szCs w:val="26"/>
              </w:rPr>
              <w:t xml:space="preserve">trungnguyen.sales@kimtingroup.com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60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