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2026-HÐNT-TÐKT-1004688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XÂY DỰNG THIÊN PHÁT LỘC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100, đường Đại lộ Bình Dương, khu 7, Phường Phú Lợi,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02743844248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3700755731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Trung Kiên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XÂY DỰNG THIÊN PHÁT LỘC</w:t>
            </w:r>
            <w:r>
              <m:rPr/>
              <w:rPr>
                <w:sz w:val="26"/>
                <w:szCs w:val="26"/>
              </w:rPr>
              <w:t xml:space="preserve"> - </w:t>
            </w:r>
            <w:r>
              <m:rPr/>
              <w:rPr>
                <w:sz w:val="26"/>
                <w:szCs w:val="26"/>
              </w:rPr>
              <w:t xml:space="preserve">02743844248</w:t>
            </w:r>
            <w:r>
              <m:rPr/>
              <w:rPr>
                <w:sz w:val="26"/>
                <w:szCs w:val="26"/>
              </w:rPr>
              <w:t xml:space="preserve"> hoặc Email: </w:t>
            </w:r>
            <w:r>
              <m:rPr/>
              <w:rPr>
                <w:sz w:val="26"/>
                <w:szCs w:val="26"/>
              </w:rPr>
              <w:t xml:space="preserve">hoadontpl@gmail.com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45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