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2026-HÐNT-KTDN-1009878</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Đà Nẵng</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01</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KIM TÍN ĐÀ NẴNG</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Đường số 6 - KCN Hòa Khánh, Phường Liên Chiểu, Thành phố Đà Nẵng</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02 363 725 745</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1149 209 999 Tại Ngân hàng TMCP Ngoại Thương Việt Nam - Vietcombank - CN Nam Đà Nẵng - TP. Đà Nẵng, Việt Nam</w:t>
            </w:r>
            <w:r>
              <w:rPr>
                <w:sz w:val="26"/>
                <w:szCs w:val="26"/>
              </w:rPr>
              <w:br/>
            </w:r>
            <w:r>
              <m:rPr/>
              <w:rPr>
                <w:sz w:val="26"/>
                <w:szCs w:val="26"/>
              </w:rPr>
              <w:t xml:space="preserve">110002675222 Tại Ngân hàng TMCP Sài Gòn Công Thương - SAIGONBANK - CN Điện Biên Phủ - TP. Đà Nẵng,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0401615138</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Hồ Sĩ Diện</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TRÁCH NHIỆM HỮU HẠN SONG HÒA</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Kiệt 11, tổ dân phố Xuân Hòa, Phường Vỹ Dạ, Thành Phố Huế,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0905746817</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r>
              <m:rPr/>
              <w:rPr>
                <w:sz w:val="26"/>
                <w:szCs w:val="26"/>
                <w:lang w:val="vi-VN"/>
              </w:rPr>
              <w:t xml:space="preserve">114000089363 - Ngân Hàng TMCP Công Thương Việt Nam - Hội sở</w:t>
            </w:r>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3301320714</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Huỳnh Viết Thái Hòa</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02363725583</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 ĐÀ NẴNG</w:t>
            </w:r>
            <w:r>
              <m:rPr/>
              <w:rPr>
                <w:sz w:val="26"/>
                <w:szCs w:val="26"/>
              </w:rPr>
              <w:t xml:space="preserve"> - </w:t>
            </w:r>
            <w:r>
              <m:rPr/>
              <w:rPr>
                <w:sz w:val="26"/>
                <w:szCs w:val="26"/>
              </w:rPr>
              <w:t xml:space="preserve">02 363 725 745</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TRÁCH NHIỆM HỮU HẠN SONG HÒA</w:t>
            </w:r>
            <w:r>
              <m:rPr/>
              <w:rPr>
                <w:sz w:val="26"/>
                <w:szCs w:val="26"/>
              </w:rPr>
              <w:t xml:space="preserve"> - </w:t>
            </w:r>
            <w:r>
              <m:rPr/>
              <w:rPr>
                <w:sz w:val="26"/>
                <w:szCs w:val="26"/>
              </w:rPr>
              <w:t xml:space="preserve">0905746817</w:t>
            </w:r>
            <w:r>
              <m:rPr/>
              <w:rPr>
                <w:sz w:val="26"/>
                <w:szCs w:val="26"/>
              </w:rPr>
              <w:t xml:space="preserve"> hoặc Email: </w:t>
            </w:r>
            <w:r>
              <m:rPr/>
              <w:rPr>
                <w:sz w:val="26"/>
                <w:szCs w:val="26"/>
              </w:rPr>
              <w:t xml:space="preserve">songhoadecor@gmail.com</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7 ngày kể từ ngày nhận hàng và hóa đơn chứng từ. Quá hạn thanh toán Bên B phải chịu lãi vay quá hạn với mức lãi suất 1.25%/tháng, nhưng không được quá 60 ngày kể từ ngày đến hạn. Giá bán theo chính sách của Bên A tại thời điểm, trường hợp không thỏa chính sách sẽ phát sinh chi phí vận chuyển cộng vào giá bán.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Thành phố Đà Nẵng</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